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9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477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38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B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2447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calcium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hydroxide</w:t>
            </w:r>
            <w:r>
              <w:rPr>
                <w:rFonts w:ascii="Times New Roman"/>
                <w:b w:val="on"/>
                <w:color w:val="000000"/>
                <w:spacing w:val="66"/>
                <w:sz w:val="22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hydroxide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calcium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if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scored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correct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carbonates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calcium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hydroxide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hydrogen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(CH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61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147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(2)</w:t>
      </w:r>
      <w:r>
        <w:rPr>
          <w:rFonts w:ascii="Times New Roman"/>
          <w:color w:val="000000"/>
          <w:spacing w:val="314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If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marks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not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scored: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mark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-1"/>
          <w:sz w:val="22"/>
        </w:rPr>
        <w:t>for</w:t>
      </w:r>
      <w:r>
        <w:rPr>
          <w:rFonts w:ascii="TTEBNM+ArialMT" w:hAnsi="TTEBNM+ArialMT" w:cs="TTEBNM+ArialMT"/>
          <w:color w:val="000000"/>
          <w:spacing w:val="-1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×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(for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×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35.5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</w:t>
      </w:r>
      <w:r>
        <w:rPr>
          <w:rFonts w:ascii="NHOQML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6(a)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circle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round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COOH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group</w:t>
      </w:r>
      <w:r>
        <w:rPr>
          <w:rFonts w:ascii="Times New Roman"/>
          <w:color w:val="000000"/>
          <w:spacing w:val="99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6(b)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371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iodide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left)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05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right)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38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8(a)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179.3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295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59"/>
        <w:gridCol w:w="24"/>
        <w:gridCol w:w="98"/>
        <w:gridCol w:w="6"/>
        <w:gridCol w:w="1168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081" w:hRule="atLeast"/>
        </w:trPr>
        <w:tc>
          <w:tcPr>
            <w:tcW w:w="28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8(b)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gradient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slope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steep(est)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662" w:hRule="atLeast"/>
        </w:trPr>
        <w:tc>
          <w:tcPr>
            <w:tcW w:w="287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8(c)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360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737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794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1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7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8(d)(i)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1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9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8(d)(ii)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8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9(a)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circle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around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both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C=C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groups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9(b)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371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82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zinc)</w:t>
            </w:r>
            <w:r>
              <w:rPr>
                <w:rFonts w:ascii="Times New Roman"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zinc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hydrogen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7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8"/>
        <w:gridCol w:w="1228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-4"/>
                <w:sz w:val="22"/>
              </w:rPr>
              <w:t>11(a)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measuring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dioxide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-1"/>
          <w:sz w:val="22"/>
        </w:rPr>
        <w:t>use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of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gas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/>
          <w:color w:val="000000"/>
          <w:spacing w:val="-1"/>
          <w:sz w:val="22"/>
        </w:rPr>
        <w:t>measuring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-1"/>
          <w:sz w:val="22"/>
        </w:rPr>
        <w:t>apparatus</w:t>
      </w:r>
      <w:r>
        <w:rPr>
          <w:rFonts w:ascii="TTEBNM+ArialMT" w:hAnsi="TTEBNM+ArialMT" w:cs="TTEBNM+ArialMT"/>
          <w:color w:val="000000"/>
          <w:spacing w:val="-1"/>
          <w:sz w:val="22"/>
        </w:rPr>
        <w:cr>""</w:cr>
      </w:r>
      <w:r>
        <w:rPr>
          <w:rFonts w:ascii="TTEBNM+ArialMT"/>
          <w:color w:val="000000"/>
          <w:spacing w:val="-3"/>
          <w:sz w:val="22"/>
        </w:rPr>
        <w:t>e.g.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/>
          <w:color w:val="000000"/>
          <w:spacing w:val="-3"/>
          <w:sz w:val="22"/>
        </w:rPr>
        <w:t>syringe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TEBNM+ArialMT"/>
          <w:color w:val="000000"/>
          <w:spacing w:val="-3"/>
          <w:sz w:val="22"/>
        </w:rPr>
        <w:t>inverted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-3"/>
          <w:sz w:val="22"/>
        </w:rPr>
        <w:t>measuring</w:t>
      </w:r>
      <w:r>
        <w:rPr>
          <w:rFonts w:ascii="TTEBNM+ArialMT" w:hAnsi="TTEBNM+ArialMT" w:cs="TTEBNM+ArialMT"/>
          <w:color w:val="000000"/>
          <w:spacing w:val="-3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cylinder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full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(measure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volume)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time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intervals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-4"/>
          <w:sz w:val="22"/>
        </w:rPr>
        <w:t>11(b)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31.25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295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12"/>
        <w:gridCol w:w="24"/>
        <w:gridCol w:w="1319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72" w:hRule="atLeast"/>
        </w:trPr>
        <w:tc>
          <w:tcPr>
            <w:tcW w:w="1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3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-2"/>
                <w:sz w:val="22"/>
              </w:rPr>
              <w:t>11(c)(i)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1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34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-2"/>
                <w:sz w:val="22"/>
              </w:rPr>
              <w:t>11(c)(ii)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(rate)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78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hydrogen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82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13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if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scored: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=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⋅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12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(O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15(a)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(NO)</w:t>
      </w:r>
      <w:r>
        <w:rPr>
          <w:rFonts w:ascii="Times New Roman"/>
          <w:color w:val="000000"/>
          <w:spacing w:val="317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315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15(b)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released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given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94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15(c)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NO)</w:t>
      </w:r>
      <w:r>
        <w:rPr>
          <w:rFonts w:ascii="Times New Roman"/>
          <w:color w:val="000000"/>
          <w:spacing w:val="167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35"/>
        <w:gridCol w:w="1101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13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15(d)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acidic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non-metal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16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(Li)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(Li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O)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6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18(a)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5.0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130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18(b)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9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18(c)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hydrogen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Universe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helium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Universe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Earth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Earth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iron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Earth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(or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reverse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silicon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Earth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Earth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(or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reverse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argument)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(C)</w:t>
      </w:r>
      <w:r>
        <w:rPr>
          <w:rFonts w:ascii="Times New Roman"/>
          <w:color w:val="000000"/>
          <w:spacing w:val="29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OTJLRJ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351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217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(2)</w:t>
      </w:r>
      <w:r>
        <w:rPr>
          <w:rFonts w:ascii="Times New Roman"/>
          <w:color w:val="000000"/>
          <w:spacing w:val="314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61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if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marks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scored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 xml:space="preserve">for </w:t>
      </w:r>
      <w:r>
        <w:rPr>
          <w:rFonts w:ascii="TTEBNM+ArialMT"/>
          <w:color w:val="000000"/>
          <w:spacing w:val="0"/>
          <w:sz w:val="22"/>
        </w:rPr>
        <w:t>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=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×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iodide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85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15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bromide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29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50.0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(cm</w:t>
            </w:r>
            <w:r>
              <w:rPr>
                <w:rFonts w:ascii="Times New Roman"/>
                <w:color w:val="000000"/>
                <w:spacing w:val="798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855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47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173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5352"/>
        <w:gridCol w:w="0"/>
      </w:tblGrid>
      <w:tr>
        <w:trPr>
          <w:trHeight w:val="648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5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68" w:lineRule="exact"/>
              <w:ind w:left="1718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TTEBNM+ArialMT"/>
                <w:color w:val="000000"/>
                <w:spacing w:val="0"/>
                <w:sz w:val="15"/>
              </w:rPr>
              <w:t>+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23(a)</w:t>
            </w:r>
            <w:r>
              <w:rPr>
                <w:rFonts w:ascii="Times New Roman"/>
                <w:color w:val="000000"/>
                <w:spacing w:val="687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  <w:p>
            <w:pPr>
              <w:pStyle w:val="Normal"/>
              <w:spacing w:before="0" w:after="0" w:line="246" w:lineRule="exact"/>
              <w:ind w:left="514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313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5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23(b)</w:t>
            </w:r>
            <w:r>
              <w:rPr>
                <w:rFonts w:ascii="Times New Roman"/>
                <w:color w:val="000000"/>
                <w:spacing w:val="687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PH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Verdana"/>
                <w:color w:val="000000"/>
                <w:spacing w:val="0"/>
                <w:sz w:val="22"/>
              </w:rPr>
              <w:t>I</w:t>
            </w:r>
            <w:r>
              <w:rPr>
                <w:rFonts w:ascii="Times New Roman"/>
                <w:color w:val="000000"/>
                <w:spacing w:val="3296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6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93.94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6.06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75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3.03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6.06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ratio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PH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06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TEBNM+ArialMT"/>
          <w:color w:val="000000"/>
          <w:spacing w:val="0"/>
          <w:sz w:val="22"/>
        </w:rPr>
        <w:t>24(b)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P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H</w:t>
      </w:r>
      <w:r>
        <w:rPr>
          <w:rFonts w:ascii="TTEBNM+ArialMT"/>
          <w:color w:val="000000"/>
          <w:spacing w:val="0"/>
          <w:sz w:val="23"/>
          <w:vertAlign w:val="subscript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TEBNM+ArialMT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Mg</w:t>
      </w:r>
      <w:r>
        <w:rPr>
          <w:rFonts w:ascii="TTEBNM+ArialMT"/>
          <w:color w:val="000000"/>
          <w:spacing w:val="0"/>
          <w:sz w:val="23"/>
          <w:vertAlign w:val="subscript"/>
        </w:rPr>
        <w:t>3</w:t>
      </w:r>
      <w:r>
        <w:rPr>
          <w:rFonts w:ascii="TTEBNM+ArialMT"/>
          <w:color w:val="000000"/>
          <w:spacing w:val="0"/>
          <w:sz w:val="22"/>
        </w:rPr>
        <w:t>(PO</w:t>
      </w:r>
      <w:r>
        <w:rPr>
          <w:rFonts w:ascii="TTEBNM+ArialMT"/>
          <w:color w:val="000000"/>
          <w:spacing w:val="0"/>
          <w:sz w:val="23"/>
          <w:vertAlign w:val="subscript"/>
        </w:rPr>
        <w:t>4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26(a)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addition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TEBNM+ArialMT"/>
          <w:color w:val="000000"/>
          <w:spacing w:val="0"/>
          <w:sz w:val="22"/>
        </w:rPr>
        <w:t>26(b)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26(c)</w:t>
      </w:r>
      <w:r>
        <w:rPr>
          <w:rFonts w:ascii="Times New Roman"/>
          <w:color w:val="000000"/>
          <w:spacing w:val="458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one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C=C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fully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correct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structure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12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27(a)(i)</w:t>
      </w:r>
      <w:r>
        <w:rPr>
          <w:rFonts w:ascii="Times New Roman"/>
          <w:color w:val="000000"/>
          <w:spacing w:val="59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cobalt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carbonate</w:t>
      </w:r>
      <w:r>
        <w:rPr>
          <w:rFonts w:ascii="Times New Roman"/>
          <w:color w:val="000000"/>
          <w:spacing w:val="221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4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9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27(a)(ii)</w:t>
      </w:r>
      <w:r>
        <w:rPr>
          <w:rFonts w:ascii="Times New Roman"/>
          <w:color w:val="000000"/>
          <w:spacing w:val="56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lead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iodide</w:t>
      </w:r>
      <w:r>
        <w:rPr>
          <w:rFonts w:ascii="Times New Roman"/>
          <w:color w:val="000000"/>
          <w:spacing w:val="277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5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AgNO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Na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CO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Ag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CO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NaNO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11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formula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silver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carbonate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correct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23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fully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correct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1832"/>
        <w:gridCol w:w="20"/>
        <w:gridCol w:w="2060"/>
        <w:gridCol w:w="20"/>
        <w:gridCol w:w="202"/>
        <w:gridCol w:w="0"/>
      </w:tblGrid>
      <w:tr>
        <w:trPr>
          <w:trHeight w:val="342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3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27(c)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83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7" w:lineRule="exact"/>
              <w:ind w:left="26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15"/>
              </w:rPr>
              <w:t>2+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</w:t>
            </w:r>
            <w:r>
              <w:rPr>
                <w:rFonts w:ascii="Verdana"/>
                <w:color w:val="000000"/>
                <w:spacing w:val="0"/>
                <w:sz w:val="22"/>
              </w:rPr>
              <w:t>I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3"/>
                <w:vertAlign w:val="superscript"/>
              </w:rPr>
              <w:t>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Pb</w:t>
            </w:r>
            <w:r>
              <w:rPr>
                <w:rFonts w:ascii="Verdana"/>
                <w:color w:val="000000"/>
                <w:spacing w:val="0"/>
                <w:sz w:val="22"/>
              </w:rPr>
              <w:t>I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Pb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6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1" w:after="0" w:line="16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TTEBNM+ArialMT"/>
                <w:color w:val="000000"/>
                <w:spacing w:val="0"/>
                <w:sz w:val="15"/>
              </w:rPr>
              <w:t>2</w:t>
            </w: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5"/>
              </w:rPr>
            </w:pPr>
            <w:r>
              <w:rPr>
                <w:rFonts w:ascii="Times New Roman"/>
                <w:color w:val="000000"/>
                <w:spacing w:val="0"/>
                <w:sz w:val="15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46" w:lineRule="exact"/>
        <w:ind w:left="1475" w:right="10697" w:firstLine="269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15"/>
        </w:rPr>
        <w:t>2+</w:t>
      </w:r>
      <w:r>
        <w:rPr>
          <w:rFonts w:ascii="Times New Roman"/>
          <w:color w:val="000000"/>
          <w:spacing w:val="23"/>
          <w:sz w:val="15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3"/>
          <w:vertAlign w:val="superscript"/>
        </w:rPr>
        <w:t>–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left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 xml:space="preserve">equation </w:t>
      </w:r>
      <w:r>
        <w:rPr>
          <w:rFonts w:ascii="TTEBNM+ArialMT"/>
          <w:color w:val="000000"/>
          <w:spacing w:val="0"/>
          <w:sz w:val="22"/>
        </w:rPr>
        <w:t xml:space="preserve">Pb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fully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correct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TEBNM+ArialMT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Ca</w:t>
      </w:r>
      <w:r>
        <w:rPr>
          <w:rFonts w:ascii="TTEBNM+ArialMT"/>
          <w:color w:val="000000"/>
          <w:spacing w:val="0"/>
          <w:sz w:val="23"/>
          <w:vertAlign w:val="subscript"/>
        </w:rPr>
        <w:t>3</w:t>
      </w:r>
      <w:r>
        <w:rPr>
          <w:rFonts w:ascii="TTEBNM+ArialMT"/>
          <w:color w:val="000000"/>
          <w:spacing w:val="0"/>
          <w:sz w:val="22"/>
        </w:rPr>
        <w:t>(PO</w:t>
      </w:r>
      <w:r>
        <w:rPr>
          <w:rFonts w:ascii="TTEBNM+ArialMT"/>
          <w:color w:val="000000"/>
          <w:spacing w:val="0"/>
          <w:sz w:val="23"/>
          <w:vertAlign w:val="subscript"/>
        </w:rPr>
        <w:t>4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29(a)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(mol)</w:t>
      </w:r>
      <w:r>
        <w:rPr>
          <w:rFonts w:ascii="Times New Roman"/>
          <w:color w:val="000000"/>
          <w:spacing w:val="315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29(b)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(mol)</w:t>
      </w:r>
      <w:r>
        <w:rPr>
          <w:rFonts w:ascii="Times New Roman"/>
          <w:color w:val="000000"/>
          <w:spacing w:val="303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632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ecf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29(c)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80</w:t>
      </w:r>
      <w:r>
        <w:rPr>
          <w:rFonts w:ascii="Times New Roman"/>
          <w:color w:val="000000"/>
          <w:spacing w:val="359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29(d)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800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14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6322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ecf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30(a)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371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7" style="position:absolute;margin-left:55.4500007629395pt;margin-top:48.3499984741211pt;z-index:-31;width:731pt;height:42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30(b)</w:t>
      </w:r>
      <w:r>
        <w:rPr>
          <w:rFonts w:ascii="Times New Roman"/>
          <w:color w:val="000000"/>
          <w:spacing w:val="4581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6" w:after="0" w:line="256" w:lineRule="exact"/>
        <w:ind w:left="37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but-2-ene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30(c)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CH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31(a)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191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31(b)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fractional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61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distillation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31(c)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rain</w:t>
      </w:r>
      <w:r>
        <w:rPr>
          <w:rFonts w:ascii="Times New Roman"/>
          <w:color w:val="000000"/>
          <w:spacing w:val="300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31(d)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air)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engine)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(due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to)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high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temperatures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31(e)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71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platinum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4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50"/>
        <w:gridCol w:w="5321"/>
        <w:gridCol w:w="0"/>
      </w:tblGrid>
      <w:tr>
        <w:trPr>
          <w:trHeight w:val="307" w:hRule="atLeast"/>
        </w:trPr>
        <w:tc>
          <w:tcPr>
            <w:tcW w:w="2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2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31(f)</w:t>
            </w:r>
            <w:r>
              <w:rPr>
                <w:rFonts w:ascii="Times New Roman"/>
                <w:color w:val="000000"/>
                <w:spacing w:val="718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1½O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45"/>
                <w:sz w:val="23"/>
                <w:vertAlign w:val="subscript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1131"/>
                <w:sz w:val="22"/>
              </w:rPr>
              <w:t xml:space="preserve"> </w:t>
            </w: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11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products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and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methane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reactant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32(a)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improves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3"/>
                <w:sz w:val="22"/>
              </w:rPr>
              <w:t>conductivity/better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conductor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15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lower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(operating)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temperature</w:t>
      </w:r>
      <w:r>
        <w:rPr>
          <w:rFonts w:ascii="TTEBNM+ArialMT" w:hAnsi="TTEBNM+ArialMT" w:cs="TTEBNM+ArialMT"/>
          <w:color w:val="000000"/>
          <w:spacing w:val="0"/>
          <w:sz w:val="22"/>
        </w:rPr>
        <w:cr>""</w:cr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34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32(b)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positive: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2O</w:t>
            </w:r>
            <w:r>
              <w:rPr>
                <w:rFonts w:ascii="Times New Roman"/>
                <w:color w:val="000000"/>
                <w:spacing w:val="62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4e</w:t>
            </w:r>
            <w:r>
              <w:rPr>
                <w:rFonts w:ascii="Times New Roman"/>
                <w:color w:val="000000"/>
                <w:spacing w:val="1103"/>
                <w:sz w:val="23"/>
                <w:vertAlign w:val="super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2–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523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1161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2–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523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60" w:after="366" w:line="31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negative: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</w:t>
      </w:r>
      <w:r>
        <w:rPr>
          <w:rFonts w:ascii="NHOQML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3"/>
          <w:vertAlign w:val="superscript"/>
        </w:rPr>
        <w:t>3+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TTEBNM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3e</w:t>
      </w:r>
      <w:r>
        <w:rPr>
          <w:rFonts w:ascii="TTEBNM+ArialMT" w:hAnsi="TTEBNM+ArialMT" w:cs="TTEBNM+ArialMT"/>
          <w:color w:val="000000"/>
          <w:spacing w:val="0"/>
          <w:sz w:val="23"/>
          <w:vertAlign w:val="superscript"/>
        </w:rPr>
        <w:t>–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TTEBNM+ArialMT" w:hAnsi="TTEBNM+ArialMT" w:cs="TTEBNM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</w:t>
      </w:r>
      <w:r>
        <w:rPr>
          <w:rFonts w:ascii="NHOQML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32(c)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anodes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(form)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116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475"/>
        <w:gridCol w:w="10373"/>
        <w:gridCol w:w="20"/>
        <w:gridCol w:w="2158"/>
        <w:gridCol w:w="0"/>
      </w:tblGrid>
      <w:tr>
        <w:trPr>
          <w:trHeight w:val="1026" w:hRule="atLeast"/>
        </w:trPr>
        <w:tc>
          <w:tcPr>
            <w:tcW w:w="14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3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2C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TEBNM+ArialMT"/>
                <w:color w:val="000000"/>
                <w:spacing w:val="0"/>
                <w:sz w:val="22"/>
              </w:rPr>
              <w:t>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10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9O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8CO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10H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TEBNM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15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correctly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balanced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alternatives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and/or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C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formed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0.7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130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9" style="position:absolute;margin-left:55.4500007629395pt;margin-top:48.3499984741211pt;z-index:-39;width:731pt;height:43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OTJLRJ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34(c)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differences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e.g.:</w:t>
      </w:r>
      <w:r>
        <w:rPr>
          <w:rFonts w:ascii="Times New Roman"/>
          <w:color w:val="000000"/>
          <w:spacing w:val="1423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63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more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hydrogen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 xml:space="preserve">/ </w:t>
      </w:r>
      <w:r>
        <w:rPr>
          <w:rFonts w:ascii="TTEBNM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 xml:space="preserve">in </w:t>
      </w:r>
      <w:r>
        <w:rPr>
          <w:rFonts w:ascii="TTEBNM+ArialMT"/>
          <w:color w:val="000000"/>
          <w:spacing w:val="0"/>
          <w:sz w:val="22"/>
        </w:rPr>
        <w:t>oceans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than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biosphere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02" w:after="0" w:line="260" w:lineRule="exact"/>
        <w:ind w:left="1475" w:right="1062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 w:hAnsi="TTEBNM+ArialMT" w:cs="TTEBNM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less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silicon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 xml:space="preserve">in </w:t>
      </w:r>
      <w:r>
        <w:rPr>
          <w:rFonts w:ascii="TTEBNM+ArialMT"/>
          <w:color w:val="000000"/>
          <w:spacing w:val="0"/>
          <w:sz w:val="22"/>
        </w:rPr>
        <w:t>oceans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ORA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35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(C)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898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8" w:after="315" w:line="268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(HC</w:t>
      </w:r>
      <w:r>
        <w:rPr>
          <w:rFonts w:ascii="NHOQML+BookmanOldStyle-Italic"/>
          <w:i w:val="on"/>
          <w:color w:val="000000"/>
          <w:spacing w:val="0"/>
          <w:sz w:val="22"/>
        </w:rPr>
        <w:t>l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342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36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35"/>
              </w:rPr>
            </w:pPr>
            <w:r>
              <w:rPr>
                <w:rFonts w:ascii="TTEBNM+ArialMT"/>
                <w:color w:val="000000"/>
                <w:spacing w:val="0"/>
                <w:sz w:val="22"/>
              </w:rPr>
              <w:t>(FeC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6</w:t>
            </w:r>
            <w:r>
              <w:rPr>
                <w:rFonts w:ascii="TTEBNM+ArialMT"/>
                <w:color w:val="000000"/>
                <w:spacing w:val="0"/>
                <w:sz w:val="22"/>
              </w:rPr>
              <w:t>N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6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1092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3"/>
                <w:vertAlign w:val="subscript"/>
              </w:rPr>
              <w:t>6</w:t>
            </w:r>
            <w:r>
              <w:rPr>
                <w:rFonts w:ascii="TTEBNM+ArialMT"/>
                <w:color w:val="000000"/>
                <w:spacing w:val="0"/>
                <w:sz w:val="22"/>
              </w:rPr>
              <w:t>)</w:t>
            </w:r>
            <w:r>
              <w:rPr>
                <w:rFonts w:ascii="Times New Roman"/>
                <w:color w:val="000000"/>
                <w:spacing w:val="830"/>
                <w:sz w:val="23"/>
                <w:vertAlign w:val="superscript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4–</w:t>
            </w:r>
            <w:r>
              <w:rPr>
                <w:rFonts w:ascii="Times New Roman"/>
                <w:color w:val="000000"/>
                <w:spacing w:val="35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(Fe(CN)</w:t>
            </w:r>
            <w:r>
              <w:rPr>
                <w:rFonts w:ascii="Times New Roman"/>
                <w:color w:val="000000"/>
                <w:spacing w:val="102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4–</w:t>
            </w:r>
            <w:r>
              <w:rPr>
                <w:rFonts w:ascii="Times New Roman"/>
                <w:color w:val="000000"/>
                <w:spacing w:val="0"/>
                <w:sz w:val="35"/>
              </w:rPr>
            </w:r>
          </w:p>
          <w:p>
            <w:pPr>
              <w:pStyle w:val="Normal"/>
              <w:spacing w:before="0" w:after="0" w:line="246" w:lineRule="exact"/>
              <w:ind w:left="888" w:right="0" w:firstLine="0"/>
              <w:jc w:val="left"/>
              <w:rPr>
                <w:rFonts w:ascii="Times New Roman"/>
                <w:color w:val="000000"/>
                <w:spacing w:val="0"/>
                <w:sz w:val="35"/>
              </w:rPr>
            </w:pP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4–</w:t>
            </w:r>
            <w:r>
              <w:rPr>
                <w:rFonts w:ascii="Times New Roman"/>
                <w:color w:val="000000"/>
                <w:spacing w:val="35"/>
                <w:sz w:val="23"/>
                <w:vertAlign w:val="superscript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TTEBNM+ArialMT"/>
                <w:color w:val="000000"/>
                <w:spacing w:val="0"/>
                <w:sz w:val="22"/>
              </w:rPr>
              <w:t>(Fe(CN)</w:t>
            </w:r>
            <w:r>
              <w:rPr>
                <w:rFonts w:ascii="Times New Roman"/>
                <w:color w:val="000000"/>
                <w:spacing w:val="102"/>
                <w:sz w:val="22"/>
              </w:rPr>
              <w:t xml:space="preserve"> </w:t>
            </w:r>
            <w:r>
              <w:rPr>
                <w:rFonts w:ascii="TTEBNM+ArialMT" w:hAnsi="TTEBNM+ArialMT" w:cs="TTEBNM+ArialMT"/>
                <w:color w:val="000000"/>
                <w:spacing w:val="0"/>
                <w:sz w:val="35"/>
                <w:vertAlign w:val="superscript"/>
              </w:rPr>
              <w:t>4–</w:t>
            </w:r>
            <w:r>
              <w:rPr>
                <w:rFonts w:ascii="Times New Roman"/>
                <w:color w:val="000000"/>
                <w:spacing w:val="0"/>
                <w:sz w:val="35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35"/>
              </w:rPr>
            </w:pPr>
            <w:r>
              <w:rPr>
                <w:rFonts w:ascii="Times New Roman"/>
                <w:color w:val="000000"/>
                <w:spacing w:val="0"/>
                <w:sz w:val="35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OTJLRJ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6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37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(H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62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eeSans" w:hAnsi="FreeSans" w:cs="FreeSans"/>
          <w:color w:val="000000"/>
          <w:spacing w:val="0"/>
          <w:sz w:val="22"/>
        </w:rPr>
        <w:t>⇌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(UH</w:t>
      </w:r>
      <w:r>
        <w:rPr>
          <w:rFonts w:ascii="TTEBNM+ArialMT"/>
          <w:color w:val="000000"/>
          <w:spacing w:val="0"/>
          <w:sz w:val="23"/>
          <w:vertAlign w:val="subscript"/>
        </w:rPr>
        <w:t>3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261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(P</w:t>
      </w:r>
      <w:r>
        <w:rPr>
          <w:rFonts w:ascii="TTEBNM+ArialMT"/>
          <w:color w:val="000000"/>
          <w:spacing w:val="0"/>
          <w:sz w:val="23"/>
          <w:vertAlign w:val="subscript"/>
        </w:rPr>
        <w:t>2</w:t>
      </w:r>
      <w:r>
        <w:rPr>
          <w:rFonts w:ascii="TTEBNM+ArialMT"/>
          <w:color w:val="000000"/>
          <w:spacing w:val="0"/>
          <w:sz w:val="22"/>
        </w:rPr>
        <w:t>O</w:t>
      </w:r>
      <w:r>
        <w:rPr>
          <w:rFonts w:ascii="TTEBNM+ArialMT"/>
          <w:color w:val="000000"/>
          <w:spacing w:val="0"/>
          <w:sz w:val="23"/>
          <w:vertAlign w:val="subscript"/>
        </w:rPr>
        <w:t>5</w:t>
      </w:r>
      <w:r>
        <w:rPr>
          <w:rFonts w:ascii="TTEBNM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0"/>
          <w:sz w:val="22"/>
        </w:rPr>
        <w:t>40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TTEBNM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3716"/>
          <w:sz w:val="22"/>
        </w:rPr>
        <w:t xml:space="preserve"> </w:t>
      </w:r>
      <w:r>
        <w:rPr>
          <w:rFonts w:ascii="OTJLRJ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18" w:after="0" w:line="256" w:lineRule="exact"/>
        <w:ind w:left="1297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TEBNM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TEBNM+ArialMT"/>
          <w:color w:val="000000"/>
          <w:spacing w:val="-5"/>
          <w:sz w:val="22"/>
        </w:rPr>
        <w:t>112]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TJLRJ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FEAAA6A-0000-0000-0000-000000000000}"/>
  </w:font>
  <w:font w:name="TTEBNM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E0BA8EB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HOQML+BookmanOldStyle-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1653644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955</Words>
  <Characters>3368</Characters>
  <Application>Aspose</Application>
  <DocSecurity>0</DocSecurity>
  <Lines>16</Lines>
  <Paragraphs>265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2021-06-16T15:32:59+01:00</dcterms:created>
  <dcterms:modified xmlns:xsi="http://www.w3.org/2001/XMLSchema-instance" xmlns:dcterms="http://purl.org/dc/terms/" xsi:type="dcterms:W3CDTF">2021-06-16T15:32:59+01:00</dcterms:modified>
</coreProperties>
</file>